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16" w:rsidRDefault="00864716" w:rsidP="00864716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Szczegółowy opis przedmiotu zamówienia spektrometru absorpcji atomowej z wyposażeniem:</w:t>
      </w:r>
    </w:p>
    <w:p w:rsidR="00864716" w:rsidRDefault="00864716" w:rsidP="00864716">
      <w:pPr>
        <w:jc w:val="center"/>
        <w:rPr>
          <w:sz w:val="24"/>
          <w:szCs w:val="24"/>
          <w:lang w:val="pl-PL"/>
        </w:rPr>
      </w:pP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Zakres spektralny 185-900 nm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Monochromator Czerny-Turnera o długości co najmniej 25 cm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System dwuwiązkowy  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Siatka dyfrakcyjna holograficzna 1200 linii/mm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Zmienna regulowana szczelina monochromatora w zakresie regulacji od 0.2 do 1.0  nm </w:t>
      </w:r>
    </w:p>
    <w:p w:rsidR="00864716" w:rsidRDefault="00864716" w:rsidP="00864716">
      <w:pPr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regulowaną wysokością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Szybkość skanowania monochromatora co najmniej 2000  nm/min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Tryb pracy w tzw. szybkiej sekwencji-pomiar  absorbancji wszystkich analizowanych pierwiastków w jednej próbce zanim nastąpi pomiar tych samych pierwiastków </w:t>
      </w:r>
    </w:p>
    <w:p w:rsidR="00864716" w:rsidRDefault="00864716" w:rsidP="00864716">
      <w:pPr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następnej próbce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System rozpoznawania lamp kodowanych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Tytanowy palnik acetylen/powietrze 10 cm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Możliwość podłączenia palnika acetylen/podtlenek azotu 6 cm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Zmieniacz lamp na 4 lampy z katodą wnękową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Nie dopuszcza się uchwytu lamp w postaci karuzeli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Wyposażony w rozpylacz do pracy z roztworami wodno-kwaśnymi oraz organicznymi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Detektor – fotopowielacz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Spektrometr musi współpracować z kuwetą grafitową z korekcja deuterową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Deuterowa korekcja tła 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Cichy kompresor do techniki płomieniowej</w:t>
      </w:r>
    </w:p>
    <w:p w:rsidR="00864716" w:rsidRDefault="00864716" w:rsidP="00864716">
      <w:pPr>
        <w:numPr>
          <w:ilvl w:val="0"/>
          <w:numId w:val="1"/>
        </w:numPr>
        <w:ind w:left="709" w:hanging="34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Komputer o konfiguracji min.: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Procesor Intel  3.0  MHz, 4 GB RAM, HDD 500 GB, 64-bit, DVD ROM 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pl-PL"/>
        </w:rPr>
        <w:t xml:space="preserve">mysz, 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klawiatura, 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drukarka,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monitor LCD o przekątnej ekranu min. 22" </w:t>
      </w:r>
    </w:p>
    <w:p w:rsidR="00864716" w:rsidRDefault="00864716" w:rsidP="00864716">
      <w:pPr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system operacyjny Windows  PL </w:t>
      </w:r>
    </w:p>
    <w:p w:rsidR="00864716" w:rsidRDefault="00864716" w:rsidP="0086471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Spektrometr musi mieć możliwość rozbudowy o system rozcieńczania on Line do wprowadzania próbki do atomizera płomieniowego opartym na dwóch pompach perystaltycznych umożliwiający: </w:t>
      </w:r>
    </w:p>
    <w:p w:rsidR="00864716" w:rsidRDefault="00864716" w:rsidP="00864716">
      <w:pPr>
        <w:pStyle w:val="Default"/>
        <w:numPr>
          <w:ilvl w:val="1"/>
          <w:numId w:val="7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tworzenie 30 punktowej krzywej kalibrowania z jednego wzorca </w:t>
      </w:r>
    </w:p>
    <w:p w:rsidR="00864716" w:rsidRDefault="00864716" w:rsidP="00864716">
      <w:pPr>
        <w:pStyle w:val="Default"/>
        <w:numPr>
          <w:ilvl w:val="1"/>
          <w:numId w:val="7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rozcieńczanie próbek w trybie on-line „tzn podczas trwania pomiaru – aspiracji próbki” jeśli próbka jest poza zakresem krzywej kalibrowania. </w:t>
      </w:r>
    </w:p>
    <w:p w:rsidR="00864716" w:rsidRDefault="00864716" w:rsidP="00864716">
      <w:pPr>
        <w:pStyle w:val="Default"/>
        <w:numPr>
          <w:ilvl w:val="1"/>
          <w:numId w:val="7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w trybie dodatku wzorca </w:t>
      </w:r>
    </w:p>
    <w:p w:rsidR="00864716" w:rsidRDefault="00864716" w:rsidP="00864716">
      <w:pPr>
        <w:numPr>
          <w:ilvl w:val="1"/>
          <w:numId w:val="7"/>
        </w:numPr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praca w trybie dodatku modyfikatora</w:t>
      </w:r>
    </w:p>
    <w:p w:rsidR="00864716" w:rsidRDefault="00864716" w:rsidP="00864716">
      <w:p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20. Lampy pierwiastkowe z katodą wnękową, kodowane: Ca, K, Mg -3 sztuki</w:t>
      </w:r>
    </w:p>
    <w:p w:rsidR="00864716" w:rsidRDefault="00864716" w:rsidP="00864716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 xml:space="preserve">21. Wzorce jednopierwiastkowe, 1 mg/ml w 5% HNO3: </w:t>
      </w:r>
      <w:r>
        <w:rPr>
          <w:sz w:val="24"/>
          <w:szCs w:val="24"/>
          <w:lang w:val="pl-PL"/>
        </w:rPr>
        <w:t>Ca, K, Mg</w:t>
      </w:r>
      <w:r>
        <w:rPr>
          <w:color w:val="000000"/>
          <w:sz w:val="24"/>
          <w:szCs w:val="24"/>
          <w:lang w:val="pl-PL"/>
        </w:rPr>
        <w:t xml:space="preserve"> - 3 op. </w:t>
      </w:r>
    </w:p>
    <w:p w:rsidR="00864716" w:rsidRDefault="00864716" w:rsidP="0086471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Certyfikowany materiał referencyjny  - gleba</w:t>
      </w:r>
    </w:p>
    <w:p w:rsidR="00864716" w:rsidRDefault="00864716" w:rsidP="0086471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 xml:space="preserve">Dodatkowe wyposażenie: 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 xml:space="preserve">mieszadło rotacyjne z regulowaną prędkością od 0 do minimum 30 l/min z jednorazowym wsadem min. 15 butelek o pojemności 500 ml – 2 sztuki 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pHmetr z elektrodą do oznaczania pH w glebie z dokładnością przyrządu około 0,002 pH w zakresie od min. -1 – 15,000 pH</w:t>
      </w:r>
    </w:p>
    <w:p w:rsidR="00864716" w:rsidRPr="005B1E5C" w:rsidRDefault="00864716" w:rsidP="005B1E5C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konduktometr do badania zasolenia w glebie z dokładnością przyrządu około</w:t>
      </w:r>
      <w:r w:rsidR="005B1E5C">
        <w:rPr>
          <w:color w:val="000000"/>
          <w:sz w:val="24"/>
          <w:szCs w:val="24"/>
          <w:lang w:val="pl-PL"/>
        </w:rPr>
        <w:t xml:space="preserve"> </w:t>
      </w:r>
      <w:bookmarkStart w:id="0" w:name="_GoBack"/>
      <w:bookmarkEnd w:id="0"/>
      <w:r w:rsidRPr="005B1E5C">
        <w:rPr>
          <w:color w:val="000000"/>
          <w:sz w:val="24"/>
          <w:szCs w:val="24"/>
          <w:lang w:val="pl-PL"/>
        </w:rPr>
        <w:t>2,00% w zakresie: NaCl min. 0 – 290 g/l, KCl min. 0 – 230 g/l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lastRenderedPageBreak/>
        <w:t>waga laboratoryjna analityczna z max obciążeniem 220 g i dokładnością odczytu 0,1 mg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waga laboratoryjna techniczna z max obciążeniem 2100 g i dokładnością odczytu 10 mg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suszarka o pojemności komory min. 65 litrów, z zakresem temperatur 40-250 st. C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zlew wykonany z ceramiki technicznej, wymiary ok. 445 x 445 x 270 mm</w:t>
      </w:r>
    </w:p>
    <w:p w:rsidR="00864716" w:rsidRDefault="00864716" w:rsidP="00864716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dejonizator o wydajności min. 50 litrów na godzinę, wyposażony w konduktometry i lampę UV.</w:t>
      </w:r>
    </w:p>
    <w:p w:rsidR="00864716" w:rsidRDefault="00864716" w:rsidP="00864716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Zasilanie 230V, 50 Hz</w:t>
      </w:r>
    </w:p>
    <w:p w:rsidR="00864716" w:rsidRDefault="00864716" w:rsidP="00864716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Certyfikat ISO 9000 </w:t>
      </w:r>
    </w:p>
    <w:p w:rsidR="00864716" w:rsidRDefault="00864716" w:rsidP="00864716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Szkolenie w siedzibie Użytkownika- 2  dni w trakcie instalacji.</w:t>
      </w:r>
    </w:p>
    <w:p w:rsidR="00864716" w:rsidRDefault="00864716" w:rsidP="00864716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Gwarancja minimum 24 miesiące i serwis w Polsce</w:t>
      </w:r>
    </w:p>
    <w:p w:rsidR="00864716" w:rsidRDefault="00864716" w:rsidP="00864716">
      <w:pPr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Rok produkcji spektrometru 2018 </w:t>
      </w:r>
    </w:p>
    <w:p w:rsidR="00864716" w:rsidRDefault="00864716" w:rsidP="00864716"/>
    <w:p w:rsidR="00DB7AE8" w:rsidRDefault="00DB7AE8"/>
    <w:sectPr w:rsidR="00DB7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D9" w:rsidRDefault="00E110D9" w:rsidP="00864716">
      <w:r>
        <w:separator/>
      </w:r>
    </w:p>
  </w:endnote>
  <w:endnote w:type="continuationSeparator" w:id="0">
    <w:p w:rsidR="00E110D9" w:rsidRDefault="00E110D9" w:rsidP="0086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D9" w:rsidRDefault="00E110D9" w:rsidP="00864716">
      <w:r>
        <w:separator/>
      </w:r>
    </w:p>
  </w:footnote>
  <w:footnote w:type="continuationSeparator" w:id="0">
    <w:p w:rsidR="00E110D9" w:rsidRDefault="00E110D9" w:rsidP="0086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16" w:rsidRPr="00864716" w:rsidRDefault="00864716">
    <w:pPr>
      <w:pStyle w:val="Nagwek"/>
      <w:rPr>
        <w:lang w:val="pl-PL"/>
      </w:rPr>
    </w:pPr>
    <w:r>
      <w:rPr>
        <w:lang w:val="pl-PL"/>
      </w:rPr>
      <w:t>DAG.241.5.2018</w:t>
    </w:r>
    <w:r>
      <w:rPr>
        <w:lang w:val="pl-PL"/>
      </w:rPr>
      <w:tab/>
    </w:r>
    <w:r>
      <w:rPr>
        <w:lang w:val="pl-PL"/>
      </w:rPr>
      <w:tab/>
      <w:t>załącznik nr 5b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1843"/>
    <w:multiLevelType w:val="hybridMultilevel"/>
    <w:tmpl w:val="40EE4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718D"/>
    <w:multiLevelType w:val="hybridMultilevel"/>
    <w:tmpl w:val="DF58F4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F417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59C1"/>
    <w:multiLevelType w:val="hybridMultilevel"/>
    <w:tmpl w:val="27762318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497C"/>
    <w:multiLevelType w:val="hybridMultilevel"/>
    <w:tmpl w:val="9E7C7F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0378D"/>
    <w:multiLevelType w:val="hybridMultilevel"/>
    <w:tmpl w:val="D898C830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6D0A"/>
    <w:multiLevelType w:val="hybridMultilevel"/>
    <w:tmpl w:val="14C88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E44F5"/>
    <w:multiLevelType w:val="hybridMultilevel"/>
    <w:tmpl w:val="55844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16"/>
    <w:rsid w:val="00036003"/>
    <w:rsid w:val="005B1E5C"/>
    <w:rsid w:val="00864716"/>
    <w:rsid w:val="00DB7AE8"/>
    <w:rsid w:val="00E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7E97-5A9C-4366-9C79-AB11572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16"/>
    <w:pPr>
      <w:spacing w:after="0" w:line="240" w:lineRule="auto"/>
    </w:pPr>
    <w:rPr>
      <w:rFonts w:eastAsia="Times New Roman" w:cs="Times New Roman"/>
      <w:sz w:val="22"/>
      <w:szCs w:val="20"/>
      <w:lang w:val="en-A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4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716"/>
    <w:rPr>
      <w:rFonts w:eastAsia="Times New Roman" w:cs="Times New Roman"/>
      <w:sz w:val="22"/>
      <w:szCs w:val="20"/>
      <w:lang w:val="en-AU" w:eastAsia="pl-PL"/>
    </w:rPr>
  </w:style>
  <w:style w:type="paragraph" w:styleId="Stopka">
    <w:name w:val="footer"/>
    <w:basedOn w:val="Normalny"/>
    <w:link w:val="StopkaZnak"/>
    <w:uiPriority w:val="99"/>
    <w:unhideWhenUsed/>
    <w:rsid w:val="00864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716"/>
    <w:rPr>
      <w:rFonts w:eastAsia="Times New Roman" w:cs="Times New Roman"/>
      <w:sz w:val="22"/>
      <w:szCs w:val="20"/>
      <w:lang w:val="en-AU" w:eastAsia="pl-PL"/>
    </w:rPr>
  </w:style>
  <w:style w:type="paragraph" w:styleId="Akapitzlist">
    <w:name w:val="List Paragraph"/>
    <w:basedOn w:val="Normalny"/>
    <w:uiPriority w:val="34"/>
    <w:qFormat/>
    <w:rsid w:val="0086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2018-09-17T08:14:00Z</dcterms:created>
  <dcterms:modified xsi:type="dcterms:W3CDTF">2018-09-17T11:42:00Z</dcterms:modified>
</cp:coreProperties>
</file>