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720"/>
      </w:tblGrid>
      <w:tr w:rsidR="007E29C8" w:rsidRPr="007E29C8" w:rsidTr="00CC71CF">
        <w:tc>
          <w:tcPr>
            <w:tcW w:w="2689" w:type="dxa"/>
          </w:tcPr>
          <w:p w:rsidR="002B0E08" w:rsidRPr="007E29C8" w:rsidRDefault="007E29C8" w:rsidP="00CC71CF">
            <w:pPr>
              <w:jc w:val="center"/>
              <w:rPr>
                <w:rFonts w:asciiTheme="majorHAnsi" w:hAnsiTheme="majorHAnsi" w:cstheme="majorHAnsi"/>
                <w:sz w:val="28"/>
                <w:szCs w:val="20"/>
              </w:rPr>
            </w:pPr>
            <w:proofErr w:type="spellStart"/>
            <w:r w:rsidRPr="007E29C8">
              <w:rPr>
                <w:rFonts w:asciiTheme="majorHAnsi" w:hAnsiTheme="majorHAnsi" w:cstheme="majorHAnsi"/>
                <w:sz w:val="28"/>
                <w:szCs w:val="20"/>
              </w:rPr>
              <w:t>Paramert</w:t>
            </w:r>
            <w:proofErr w:type="spellEnd"/>
          </w:p>
        </w:tc>
        <w:tc>
          <w:tcPr>
            <w:tcW w:w="6720" w:type="dxa"/>
          </w:tcPr>
          <w:p w:rsidR="002B0E08" w:rsidRPr="007E29C8" w:rsidRDefault="007E29C8" w:rsidP="00CC71CF">
            <w:pPr>
              <w:jc w:val="center"/>
              <w:rPr>
                <w:rFonts w:asciiTheme="majorHAnsi" w:hAnsiTheme="majorHAnsi" w:cstheme="majorHAnsi"/>
                <w:sz w:val="28"/>
                <w:szCs w:val="20"/>
              </w:rPr>
            </w:pPr>
            <w:r w:rsidRPr="007E29C8">
              <w:rPr>
                <w:rFonts w:asciiTheme="majorHAnsi" w:hAnsiTheme="majorHAnsi" w:cstheme="majorHAnsi"/>
                <w:sz w:val="28"/>
                <w:szCs w:val="20"/>
              </w:rPr>
              <w:t xml:space="preserve">Opis </w:t>
            </w:r>
          </w:p>
        </w:tc>
      </w:tr>
      <w:tr w:rsidR="002B0E08" w:rsidRPr="006D659A" w:rsidTr="00CC71CF">
        <w:trPr>
          <w:trHeight w:val="658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Obudowa</w:t>
            </w:r>
          </w:p>
        </w:tc>
        <w:tc>
          <w:tcPr>
            <w:tcW w:w="6720" w:type="dxa"/>
          </w:tcPr>
          <w:p w:rsidR="002B0E08" w:rsidRPr="006D659A" w:rsidRDefault="002B0E08" w:rsidP="001F13E0">
            <w:pPr>
              <w:pStyle w:val="Akapitzlist"/>
              <w:snapToGrid w:val="0"/>
              <w:ind w:left="317"/>
              <w:jc w:val="both"/>
            </w:pPr>
          </w:p>
        </w:tc>
      </w:tr>
      <w:tr w:rsidR="002B0E08" w:rsidRPr="006D659A" w:rsidTr="006D659A">
        <w:trPr>
          <w:trHeight w:val="2425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Płyta główna</w:t>
            </w:r>
          </w:p>
        </w:tc>
        <w:tc>
          <w:tcPr>
            <w:tcW w:w="6720" w:type="dxa"/>
          </w:tcPr>
          <w:p w:rsidR="002B0E08" w:rsidRPr="006D659A" w:rsidRDefault="002B0E08" w:rsidP="001F13E0">
            <w:pPr>
              <w:pStyle w:val="Akapitzlist"/>
              <w:snapToGrid w:val="0"/>
              <w:ind w:left="317"/>
              <w:jc w:val="both"/>
            </w:pPr>
          </w:p>
        </w:tc>
      </w:tr>
      <w:tr w:rsidR="002B0E08" w:rsidRPr="006D659A" w:rsidTr="006D659A">
        <w:trPr>
          <w:trHeight w:val="857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Procesory</w:t>
            </w:r>
          </w:p>
        </w:tc>
        <w:tc>
          <w:tcPr>
            <w:tcW w:w="6720" w:type="dxa"/>
          </w:tcPr>
          <w:p w:rsidR="002B0E08" w:rsidRPr="006D659A" w:rsidRDefault="002B0E08" w:rsidP="001F13E0">
            <w:pPr>
              <w:pStyle w:val="Akapitzlist"/>
              <w:snapToGrid w:val="0"/>
              <w:ind w:left="317"/>
              <w:jc w:val="both"/>
            </w:pPr>
          </w:p>
        </w:tc>
      </w:tr>
      <w:tr w:rsidR="002B0E08" w:rsidRPr="006D659A" w:rsidTr="00CC71CF">
        <w:trPr>
          <w:trHeight w:val="1394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Pamięć RAM</w:t>
            </w:r>
          </w:p>
        </w:tc>
        <w:tc>
          <w:tcPr>
            <w:tcW w:w="6720" w:type="dxa"/>
          </w:tcPr>
          <w:p w:rsidR="002B0E08" w:rsidRPr="006D659A" w:rsidRDefault="002B0E08" w:rsidP="001F13E0">
            <w:pPr>
              <w:pStyle w:val="Akapitzlist"/>
              <w:snapToGrid w:val="0"/>
              <w:ind w:left="317"/>
              <w:jc w:val="both"/>
            </w:pPr>
          </w:p>
        </w:tc>
      </w:tr>
      <w:tr w:rsidR="002B0E08" w:rsidRPr="006D659A" w:rsidTr="00CC71CF">
        <w:trPr>
          <w:trHeight w:val="246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Kontrolery dyskowe, I/O</w:t>
            </w:r>
          </w:p>
        </w:tc>
        <w:tc>
          <w:tcPr>
            <w:tcW w:w="6720" w:type="dxa"/>
          </w:tcPr>
          <w:p w:rsidR="002B0E08" w:rsidRDefault="002B0E08" w:rsidP="001F13E0">
            <w:pPr>
              <w:pStyle w:val="Akapitzlist"/>
              <w:snapToGrid w:val="0"/>
              <w:ind w:left="317"/>
              <w:jc w:val="both"/>
            </w:pPr>
          </w:p>
          <w:p w:rsidR="001F13E0" w:rsidRPr="006D659A" w:rsidRDefault="001F13E0" w:rsidP="001F13E0">
            <w:pPr>
              <w:pStyle w:val="Akapitzlist"/>
              <w:snapToGrid w:val="0"/>
              <w:ind w:left="317"/>
              <w:jc w:val="both"/>
            </w:pPr>
          </w:p>
        </w:tc>
      </w:tr>
      <w:tr w:rsidR="002B0E08" w:rsidRPr="006D659A" w:rsidTr="0092773C">
        <w:trPr>
          <w:trHeight w:val="1204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Dyski twarde</w:t>
            </w:r>
          </w:p>
        </w:tc>
        <w:tc>
          <w:tcPr>
            <w:tcW w:w="6720" w:type="dxa"/>
          </w:tcPr>
          <w:p w:rsidR="002B0E08" w:rsidRPr="006D659A" w:rsidRDefault="002B0E08" w:rsidP="001F13E0">
            <w:pPr>
              <w:pStyle w:val="Akapitzlist"/>
              <w:snapToGrid w:val="0"/>
              <w:ind w:left="317"/>
              <w:jc w:val="both"/>
            </w:pPr>
          </w:p>
        </w:tc>
      </w:tr>
      <w:tr w:rsidR="002B0E08" w:rsidRPr="006D659A" w:rsidTr="00CC71CF">
        <w:trPr>
          <w:trHeight w:val="435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Inne napędy zintegrowane</w:t>
            </w:r>
          </w:p>
        </w:tc>
        <w:tc>
          <w:tcPr>
            <w:tcW w:w="6720" w:type="dxa"/>
          </w:tcPr>
          <w:p w:rsidR="002B0E08" w:rsidRPr="006D659A" w:rsidRDefault="002B0E08" w:rsidP="001F13E0">
            <w:pPr>
              <w:pStyle w:val="Akapitzlist"/>
              <w:snapToGrid w:val="0"/>
              <w:ind w:left="317"/>
              <w:jc w:val="both"/>
            </w:pPr>
          </w:p>
        </w:tc>
      </w:tr>
      <w:tr w:rsidR="002B0E08" w:rsidRPr="006D659A" w:rsidTr="00CC71CF">
        <w:trPr>
          <w:trHeight w:val="735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Kontrolery LAN</w:t>
            </w:r>
          </w:p>
        </w:tc>
        <w:tc>
          <w:tcPr>
            <w:tcW w:w="6720" w:type="dxa"/>
          </w:tcPr>
          <w:p w:rsidR="002B0E08" w:rsidRPr="006D659A" w:rsidRDefault="002B0E08" w:rsidP="004C5CA1">
            <w:pPr>
              <w:snapToGrid w:val="0"/>
              <w:ind w:left="33"/>
              <w:jc w:val="both"/>
            </w:pPr>
          </w:p>
        </w:tc>
      </w:tr>
      <w:tr w:rsidR="002B0E08" w:rsidRPr="006D659A" w:rsidTr="00CC71CF">
        <w:trPr>
          <w:trHeight w:val="213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Kontrolery I/O</w:t>
            </w:r>
          </w:p>
        </w:tc>
        <w:tc>
          <w:tcPr>
            <w:tcW w:w="6720" w:type="dxa"/>
          </w:tcPr>
          <w:p w:rsidR="002B0E08" w:rsidRPr="006D659A" w:rsidRDefault="002B0E08" w:rsidP="001F13E0">
            <w:pPr>
              <w:pStyle w:val="Akapitzlist"/>
              <w:snapToGrid w:val="0"/>
              <w:ind w:left="317"/>
              <w:jc w:val="both"/>
            </w:pPr>
          </w:p>
        </w:tc>
      </w:tr>
      <w:tr w:rsidR="002B0E08" w:rsidRPr="006D659A" w:rsidTr="00CC71CF">
        <w:trPr>
          <w:trHeight w:val="420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Porty</w:t>
            </w:r>
          </w:p>
        </w:tc>
        <w:tc>
          <w:tcPr>
            <w:tcW w:w="6720" w:type="dxa"/>
          </w:tcPr>
          <w:p w:rsidR="002B0E08" w:rsidRPr="006D659A" w:rsidRDefault="002B0E08" w:rsidP="002B0E08"/>
        </w:tc>
      </w:tr>
      <w:tr w:rsidR="002B0E08" w:rsidRPr="006D659A" w:rsidTr="00CC71CF">
        <w:tc>
          <w:tcPr>
            <w:tcW w:w="2689" w:type="dxa"/>
          </w:tcPr>
          <w:p w:rsidR="002B0E08" w:rsidRPr="006D659A" w:rsidRDefault="002B0E08" w:rsidP="00CC71CF">
            <w:r w:rsidRPr="006D659A">
              <w:t>Zasilanie, chłodzenie</w:t>
            </w:r>
          </w:p>
        </w:tc>
        <w:tc>
          <w:tcPr>
            <w:tcW w:w="6720" w:type="dxa"/>
          </w:tcPr>
          <w:p w:rsidR="002B0E08" w:rsidRPr="006D659A" w:rsidRDefault="002B0E08" w:rsidP="001F13E0">
            <w:pPr>
              <w:pStyle w:val="Akapitzlist"/>
              <w:snapToGrid w:val="0"/>
              <w:ind w:left="317"/>
              <w:jc w:val="both"/>
            </w:pPr>
          </w:p>
        </w:tc>
      </w:tr>
      <w:tr w:rsidR="002B0E08" w:rsidRPr="006D659A" w:rsidTr="00CC71CF">
        <w:trPr>
          <w:trHeight w:val="2400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Zarządzanie</w:t>
            </w:r>
          </w:p>
        </w:tc>
        <w:tc>
          <w:tcPr>
            <w:tcW w:w="6720" w:type="dxa"/>
          </w:tcPr>
          <w:p w:rsidR="002B0E08" w:rsidRPr="006D659A" w:rsidRDefault="002B0E08" w:rsidP="001F13E0">
            <w:pPr>
              <w:pStyle w:val="Default"/>
              <w:widowControl/>
              <w:ind w:left="720"/>
              <w:rPr>
                <w:color w:val="auto"/>
              </w:rPr>
            </w:pPr>
          </w:p>
        </w:tc>
      </w:tr>
      <w:tr w:rsidR="00136DDA" w:rsidRPr="006D659A" w:rsidTr="00CC71CF">
        <w:trPr>
          <w:trHeight w:val="270"/>
        </w:trPr>
        <w:tc>
          <w:tcPr>
            <w:tcW w:w="2689" w:type="dxa"/>
          </w:tcPr>
          <w:p w:rsidR="00136DDA" w:rsidRPr="006D659A" w:rsidRDefault="00136DDA" w:rsidP="00CC71CF">
            <w:pPr>
              <w:rPr>
                <w:color w:val="FF0000"/>
              </w:rPr>
            </w:pPr>
            <w:r w:rsidRPr="00815FA7">
              <w:t>System</w:t>
            </w:r>
          </w:p>
        </w:tc>
        <w:tc>
          <w:tcPr>
            <w:tcW w:w="6720" w:type="dxa"/>
          </w:tcPr>
          <w:p w:rsidR="004E3A03" w:rsidRPr="006D659A" w:rsidRDefault="004E3A03" w:rsidP="00CC71CF">
            <w:pPr>
              <w:pStyle w:val="Default"/>
              <w:rPr>
                <w:color w:val="FF0000"/>
              </w:rPr>
            </w:pPr>
          </w:p>
        </w:tc>
      </w:tr>
      <w:tr w:rsidR="002B0E08" w:rsidRPr="006D659A" w:rsidTr="00CC71CF">
        <w:trPr>
          <w:trHeight w:val="270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Wspierane OS</w:t>
            </w:r>
          </w:p>
        </w:tc>
        <w:tc>
          <w:tcPr>
            <w:tcW w:w="6720" w:type="dxa"/>
          </w:tcPr>
          <w:p w:rsidR="002B0E08" w:rsidRPr="006D659A" w:rsidRDefault="002B0E08" w:rsidP="001F13E0">
            <w:pPr>
              <w:pStyle w:val="Akapitzlist"/>
              <w:snapToGrid w:val="0"/>
              <w:ind w:left="317"/>
              <w:jc w:val="both"/>
            </w:pPr>
          </w:p>
        </w:tc>
      </w:tr>
      <w:tr w:rsidR="002B0E08" w:rsidRPr="006D659A" w:rsidTr="00CC71CF">
        <w:trPr>
          <w:trHeight w:val="419"/>
        </w:trPr>
        <w:tc>
          <w:tcPr>
            <w:tcW w:w="2689" w:type="dxa"/>
          </w:tcPr>
          <w:p w:rsidR="002B0E08" w:rsidRPr="006D659A" w:rsidRDefault="002B0E08" w:rsidP="00CC71CF">
            <w:r w:rsidRPr="006D659A">
              <w:t>Gwarancja</w:t>
            </w:r>
          </w:p>
          <w:p w:rsidR="002B0E08" w:rsidRPr="006D659A" w:rsidRDefault="002B0E08" w:rsidP="00CC71CF"/>
        </w:tc>
        <w:tc>
          <w:tcPr>
            <w:tcW w:w="6720" w:type="dxa"/>
          </w:tcPr>
          <w:p w:rsidR="002B0E08" w:rsidRPr="006D659A" w:rsidRDefault="002B0E08" w:rsidP="001F13E0">
            <w:pPr>
              <w:pStyle w:val="Akapitzlist"/>
              <w:snapToGrid w:val="0"/>
              <w:ind w:left="317"/>
              <w:jc w:val="both"/>
            </w:pPr>
          </w:p>
        </w:tc>
      </w:tr>
      <w:tr w:rsidR="002B0E08" w:rsidRPr="006D659A" w:rsidTr="00CC71CF">
        <w:trPr>
          <w:trHeight w:val="3680"/>
        </w:trPr>
        <w:tc>
          <w:tcPr>
            <w:tcW w:w="2689" w:type="dxa"/>
          </w:tcPr>
          <w:p w:rsidR="002B0E08" w:rsidRPr="006D659A" w:rsidRDefault="002B0E08" w:rsidP="00CC71CF">
            <w:r w:rsidRPr="006D659A">
              <w:lastRenderedPageBreak/>
              <w:t>Dokumentacja, inne</w:t>
            </w:r>
          </w:p>
        </w:tc>
        <w:tc>
          <w:tcPr>
            <w:tcW w:w="6720" w:type="dxa"/>
          </w:tcPr>
          <w:p w:rsidR="002B0E08" w:rsidRPr="006D659A" w:rsidRDefault="002B0E08" w:rsidP="001F13E0">
            <w:pPr>
              <w:pStyle w:val="Akapitzlist"/>
              <w:snapToGrid w:val="0"/>
              <w:ind w:left="317"/>
              <w:jc w:val="both"/>
            </w:pPr>
          </w:p>
        </w:tc>
      </w:tr>
    </w:tbl>
    <w:p w:rsidR="00E67B70" w:rsidRPr="006D659A" w:rsidRDefault="00E67B70"/>
    <w:p w:rsidR="006D1F19" w:rsidRDefault="006D1F19" w:rsidP="0092773C">
      <w:pPr>
        <w:jc w:val="both"/>
      </w:pPr>
      <w:r w:rsidRPr="006D659A">
        <w:t xml:space="preserve">Licencja na serwerowy system operacyjny musi uprawniać do uruchamiania serwerowego systemu operacyjnego w środowisku fizycznym i dwóch wirtualnych środowisk serwerowego systemu operacyjnego niezależnie od liczby rdzeni w serwerze fizycznym. </w:t>
      </w:r>
    </w:p>
    <w:p w:rsidR="0092773C" w:rsidRPr="006D659A" w:rsidRDefault="0092773C" w:rsidP="0092773C">
      <w:pPr>
        <w:jc w:val="both"/>
      </w:pPr>
    </w:p>
    <w:p w:rsidR="006D1F19" w:rsidRPr="006D659A" w:rsidRDefault="006D1F19" w:rsidP="006D1F19">
      <w:r w:rsidRPr="006D659A">
        <w:t>Serwerowy system operacyjny musi posiada</w:t>
      </w:r>
      <w:r w:rsidR="0092773C">
        <w:t>ć następujące, wbudowane cechy:</w:t>
      </w:r>
    </w:p>
    <w:p w:rsidR="006D1F19" w:rsidRPr="006D659A" w:rsidRDefault="006D1F19" w:rsidP="0092773C">
      <w:pPr>
        <w:pStyle w:val="Akapitzlist"/>
        <w:numPr>
          <w:ilvl w:val="0"/>
          <w:numId w:val="3"/>
        </w:numPr>
        <w:jc w:val="both"/>
      </w:pPr>
      <w:r w:rsidRPr="006D659A">
        <w:t xml:space="preserve">Możliwość wykorzystania 320 logicznych procesorów oraz co najmniej 4 TB pamięci RAM w środowisku fizycznym. </w:t>
      </w:r>
    </w:p>
    <w:p w:rsidR="006D1F19" w:rsidRPr="006D659A" w:rsidRDefault="006D1F19" w:rsidP="0092773C">
      <w:pPr>
        <w:pStyle w:val="Akapitzlist"/>
        <w:numPr>
          <w:ilvl w:val="0"/>
          <w:numId w:val="3"/>
        </w:numPr>
        <w:jc w:val="both"/>
      </w:pPr>
      <w:r w:rsidRPr="006D659A">
        <w:t xml:space="preserve">Możliwość wykorzystywania 64 procesorów wirtualnych oraz 1TB pamięci RAM i dysku o pojemności do 64TB przez każdy wirtualny serwerowy system operacyjny. </w:t>
      </w:r>
    </w:p>
    <w:p w:rsidR="006D1F19" w:rsidRPr="006D659A" w:rsidRDefault="006D1F19" w:rsidP="0092773C">
      <w:pPr>
        <w:pStyle w:val="Akapitzlist"/>
        <w:numPr>
          <w:ilvl w:val="0"/>
          <w:numId w:val="3"/>
        </w:numPr>
        <w:jc w:val="both"/>
      </w:pPr>
      <w:r w:rsidRPr="006D659A">
        <w:t xml:space="preserve">Możliwość budowania klastrów składających się z 64 węzłów, z możliwością uruchamiania  7000 maszyn wirtualnych.  </w:t>
      </w:r>
    </w:p>
    <w:p w:rsidR="006D1F19" w:rsidRPr="006D659A" w:rsidRDefault="006D1F19" w:rsidP="0092773C">
      <w:pPr>
        <w:pStyle w:val="Akapitzlist"/>
        <w:numPr>
          <w:ilvl w:val="0"/>
          <w:numId w:val="3"/>
        </w:numPr>
        <w:jc w:val="both"/>
      </w:pPr>
      <w:r w:rsidRPr="006D659A">
        <w:t>Możliwość migracji maszyn wirtualnych bez zatrzymywania ich pracy między fizycznymi serwerami z uruchomionym mechanizmem wirtualizacji (</w:t>
      </w:r>
      <w:proofErr w:type="spellStart"/>
      <w:r w:rsidRPr="006D659A">
        <w:t>hypervisor</w:t>
      </w:r>
      <w:proofErr w:type="spellEnd"/>
      <w:r w:rsidRPr="006D659A">
        <w:t xml:space="preserve">) przez sieć Ethernet, bez konieczności stosowania dodatkowych mechanizmów współdzielenia pamięci. </w:t>
      </w:r>
    </w:p>
    <w:p w:rsidR="006D1F19" w:rsidRPr="006D659A" w:rsidRDefault="006D1F19" w:rsidP="0092773C">
      <w:pPr>
        <w:pStyle w:val="Akapitzlist"/>
        <w:numPr>
          <w:ilvl w:val="0"/>
          <w:numId w:val="3"/>
        </w:numPr>
        <w:jc w:val="both"/>
      </w:pPr>
      <w:r w:rsidRPr="006D659A">
        <w:t xml:space="preserve">Wsparcie (na umożliwiającym to sprzęcie) dodawania i wymiany pamięci RAM bez przerywania pracy. </w:t>
      </w:r>
    </w:p>
    <w:p w:rsidR="006D1F19" w:rsidRPr="006D659A" w:rsidRDefault="006D1F19" w:rsidP="0092773C">
      <w:pPr>
        <w:pStyle w:val="Akapitzlist"/>
        <w:numPr>
          <w:ilvl w:val="0"/>
          <w:numId w:val="3"/>
        </w:numPr>
        <w:jc w:val="both"/>
      </w:pPr>
      <w:r w:rsidRPr="006D659A">
        <w:t xml:space="preserve">Wsparcie (na umożliwiającym to sprzęcie) dodawania i wymiany procesorów bez przerywania pracy. </w:t>
      </w:r>
    </w:p>
    <w:p w:rsidR="006D1F19" w:rsidRPr="006D659A" w:rsidRDefault="006D1F19" w:rsidP="0092773C">
      <w:pPr>
        <w:pStyle w:val="Akapitzlist"/>
        <w:numPr>
          <w:ilvl w:val="0"/>
          <w:numId w:val="3"/>
        </w:numPr>
        <w:jc w:val="both"/>
      </w:pPr>
      <w:r w:rsidRPr="006D659A">
        <w:t xml:space="preserve">Automatyczna weryfikacja cyfrowych sygnatur sterowników w celu sprawdzenia, czy sterownik przeszedł testy jakości przeprowadzone przez producenta systemu operacyjnego. </w:t>
      </w:r>
    </w:p>
    <w:p w:rsidR="006D1F19" w:rsidRPr="006D659A" w:rsidRDefault="006D1F19" w:rsidP="0092773C">
      <w:pPr>
        <w:pStyle w:val="Akapitzlist"/>
        <w:numPr>
          <w:ilvl w:val="0"/>
          <w:numId w:val="3"/>
        </w:numPr>
        <w:jc w:val="both"/>
      </w:pPr>
      <w:r w:rsidRPr="006D659A">
        <w:t xml:space="preserve">Możliwość dynamicznego obniżania poboru energii przez rdzenie procesorów niewykorzystywane w bieżącej pracy. Mechanizm ten musi uwzględniać specyfikę procesorów wyposażonych w mechanizmy </w:t>
      </w:r>
      <w:proofErr w:type="spellStart"/>
      <w:r w:rsidRPr="006D659A">
        <w:t>Hyper-Threading</w:t>
      </w:r>
      <w:proofErr w:type="spellEnd"/>
      <w:r w:rsidRPr="006D659A">
        <w:t xml:space="preserve">. </w:t>
      </w:r>
    </w:p>
    <w:p w:rsidR="006D1F19" w:rsidRPr="006D659A" w:rsidRDefault="006D1F19" w:rsidP="0092773C">
      <w:pPr>
        <w:pStyle w:val="Akapitzlist"/>
        <w:numPr>
          <w:ilvl w:val="0"/>
          <w:numId w:val="3"/>
        </w:numPr>
        <w:jc w:val="both"/>
      </w:pPr>
      <w:r w:rsidRPr="006D659A">
        <w:t xml:space="preserve">Wbudowane wsparcie instalacji i pracy na wolumenach, które: </w:t>
      </w:r>
    </w:p>
    <w:p w:rsidR="006D1F19" w:rsidRPr="006D659A" w:rsidRDefault="006D1F19" w:rsidP="00815FA7">
      <w:pPr>
        <w:pStyle w:val="Akapitzlist"/>
        <w:numPr>
          <w:ilvl w:val="0"/>
          <w:numId w:val="5"/>
        </w:numPr>
        <w:ind w:left="1134"/>
      </w:pPr>
      <w:r w:rsidRPr="006D659A">
        <w:t xml:space="preserve">pozwalają na zmianę rozmiaru w czasie pracy systemu, </w:t>
      </w:r>
    </w:p>
    <w:p w:rsidR="006D1F19" w:rsidRPr="006D659A" w:rsidRDefault="006D1F19" w:rsidP="00815FA7">
      <w:pPr>
        <w:pStyle w:val="Akapitzlist"/>
        <w:numPr>
          <w:ilvl w:val="0"/>
          <w:numId w:val="5"/>
        </w:numPr>
        <w:ind w:left="1134"/>
      </w:pPr>
      <w:r w:rsidRPr="006D659A">
        <w:t xml:space="preserve">umożliwiają tworzenie w czasie pracy systemu migawek, dających użytkownikom końcowym (lokalnym i sieciowym) prosty wgląd w poprzednie wersje plików i folderów, </w:t>
      </w:r>
    </w:p>
    <w:p w:rsidR="006D1F19" w:rsidRPr="006D659A" w:rsidRDefault="006D1F19" w:rsidP="00815FA7">
      <w:pPr>
        <w:pStyle w:val="Akapitzlist"/>
        <w:numPr>
          <w:ilvl w:val="0"/>
          <w:numId w:val="5"/>
        </w:numPr>
        <w:ind w:left="1134"/>
      </w:pPr>
      <w:r w:rsidRPr="006D659A">
        <w:t xml:space="preserve">umożliwiają kompresję "w locie" dla wybranych plików i/lub folderów, </w:t>
      </w:r>
    </w:p>
    <w:p w:rsidR="006D1F19" w:rsidRPr="006D659A" w:rsidRDefault="006D1F19" w:rsidP="00815FA7">
      <w:pPr>
        <w:pStyle w:val="Akapitzlist"/>
        <w:numPr>
          <w:ilvl w:val="0"/>
          <w:numId w:val="5"/>
        </w:numPr>
        <w:ind w:left="1134"/>
      </w:pPr>
      <w:r w:rsidRPr="006D659A">
        <w:t xml:space="preserve">umożliwiają zdefiniowanie list kontroli dostępu (ACL).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Wbudowany mechanizm klasyfikowania i indeksowania plików (dokumentów) w oparciu o ich zawartość.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lastRenderedPageBreak/>
        <w:t xml:space="preserve">Wbudowane szyfrowanie dysków przy pomocy mechanizmów posiadających </w:t>
      </w:r>
      <w:bookmarkStart w:id="0" w:name="_GoBack"/>
      <w:r w:rsidRPr="006D659A">
        <w:t>certy</w:t>
      </w:r>
      <w:bookmarkEnd w:id="0"/>
      <w:r w:rsidRPr="006D659A">
        <w:t xml:space="preserve">fikat FIPS 140-2 lub równoważny wydany przez NIST lub inną agendę rządową zajmującą się bezpieczeństwem informacji.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Możliwość uruchamianie aplikacji internetowych wykorzystujących technologię ASP.NET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Możliwość dystrybucji ruchu sieciowego HTTP pomiędzy kilka serwerów.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Wbudowana zapora internetowa (firewall) z obsługą definiowanych reguł dla ochrony połączeń internetowych i intranetowych.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Dostępne dwa rodzaje graficznego interfejsu użytkownika: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Klasyczny, umożliwiający obsługę przy pomocy klawiatury i myszy,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Dotykowy umożliwiający sterowanie dotykiem na monitorach dotykowych.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Zlokalizowane w języku polskim, co najmniej następujące elementy: menu, przeglądarka internetowa, pomoc, komunikaty systemowe,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Możliwość zmiany języka interfejsu po zainstalowaniu systemu, dla co najmniej 10 języków poprzez wybór z listy dostępnych lokalizacji.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Mechanizmy logowania w oparciu o: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Login i hasło,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>Karty z certyfikatami (</w:t>
      </w:r>
      <w:proofErr w:type="spellStart"/>
      <w:r w:rsidRPr="006D659A">
        <w:t>smartcard</w:t>
      </w:r>
      <w:proofErr w:type="spellEnd"/>
      <w:r w:rsidRPr="006D659A">
        <w:t xml:space="preserve">),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Wirtualne karty (logowanie w oparciu o certyfikat chroniony poprzez moduł TPM),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Wsparcie dla większości powszechnie używanych urządzeń peryferyjnych (drukarek, urządzeń sieciowych, standardów USB, </w:t>
      </w:r>
      <w:proofErr w:type="spellStart"/>
      <w:r w:rsidRPr="006D659A">
        <w:t>Plug&amp;Play</w:t>
      </w:r>
      <w:proofErr w:type="spellEnd"/>
      <w:r w:rsidRPr="006D659A">
        <w:t xml:space="preserve">).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Możliwość zdalnej konfiguracji, administrowania oraz aktualizowania systemu.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Dostępność bezpłatnych narzędzi producenta systemu umożliwiających badanie i wdrażanie zdefiniowanego zestawu polityk bezpieczeństwa.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Pochodzący od producenta systemu serwis zarządzania polityką dostępu do informacji w dokumentach (Digital </w:t>
      </w:r>
      <w:proofErr w:type="spellStart"/>
      <w:r w:rsidRPr="006D659A">
        <w:t>Rights</w:t>
      </w:r>
      <w:proofErr w:type="spellEnd"/>
      <w:r w:rsidRPr="006D659A">
        <w:t xml:space="preserve"> Management).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Wsparcie dla środowisk Java i .NET Framework 4.x – możliwość uruchomienia aplikacji działających we wskazanych środowiskach.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Możliwość implementacji następujących funkcjonalności bez potrzeby instalowania dodatkowych produktów (oprogramowania) innych producentów wymagających dodatkowych licencji: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Podstawowe usługi sieciowe: DHCP oraz DNS wspierający DNSSEC,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</w:r>
    </w:p>
    <w:p w:rsidR="006D1F19" w:rsidRPr="006D659A" w:rsidRDefault="006D1F19" w:rsidP="00815FA7">
      <w:pPr>
        <w:pStyle w:val="Akapitzlist"/>
        <w:numPr>
          <w:ilvl w:val="0"/>
          <w:numId w:val="7"/>
        </w:numPr>
        <w:ind w:left="2268"/>
        <w:jc w:val="both"/>
      </w:pPr>
      <w:r w:rsidRPr="006D659A">
        <w:t xml:space="preserve">Podłączenie do domeny w trybie offline – bez dostępnego połączenia sieciowego z domeną, </w:t>
      </w:r>
    </w:p>
    <w:p w:rsidR="006D1F19" w:rsidRPr="006D659A" w:rsidRDefault="006D1F19" w:rsidP="00815FA7">
      <w:pPr>
        <w:pStyle w:val="Akapitzlist"/>
        <w:numPr>
          <w:ilvl w:val="0"/>
          <w:numId w:val="7"/>
        </w:numPr>
        <w:ind w:left="2268"/>
        <w:jc w:val="both"/>
      </w:pPr>
      <w:r w:rsidRPr="006D659A">
        <w:t xml:space="preserve">Ustanawianie praw dostępu do zasobów domeny na bazie sposobu logowania użytkownika – na przykład typu certyfikatu użytego do logowania, </w:t>
      </w:r>
    </w:p>
    <w:p w:rsidR="006D1F19" w:rsidRPr="006D659A" w:rsidRDefault="006D1F19" w:rsidP="00815FA7">
      <w:pPr>
        <w:pStyle w:val="Akapitzlist"/>
        <w:numPr>
          <w:ilvl w:val="0"/>
          <w:numId w:val="7"/>
        </w:numPr>
        <w:ind w:left="2268"/>
        <w:jc w:val="both"/>
      </w:pPr>
      <w:r w:rsidRPr="006D659A">
        <w:t xml:space="preserve">Odzyskiwanie przypadkowo skasowanych obiektów usługi katalogowej z mechanizmu kosza.  </w:t>
      </w:r>
    </w:p>
    <w:p w:rsidR="006D1F19" w:rsidRPr="006D659A" w:rsidRDefault="006D1F19" w:rsidP="00815FA7">
      <w:pPr>
        <w:pStyle w:val="Akapitzlist"/>
        <w:numPr>
          <w:ilvl w:val="0"/>
          <w:numId w:val="7"/>
        </w:numPr>
        <w:ind w:left="2268"/>
        <w:jc w:val="both"/>
      </w:pPr>
      <w:r w:rsidRPr="006D659A">
        <w:lastRenderedPageBreak/>
        <w:t xml:space="preserve">Bezpieczny mechanizm dołączania do domeny uprawnionych użytkowników prywatnych urządzeń mobilnych opartych o iOS i Windows 8.1. 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Zdalna dystrybucja oprogramowania na stacje robocze.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Praca zdalna na serwerze z wykorzystaniem terminala (cienkiego klienta) lub odpowiednio skonfigurowanej stacji roboczej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Centrum Certyfikatów (CA), obsługa klucza publicznego i prywatnego) umożliwiające: </w:t>
      </w:r>
    </w:p>
    <w:p w:rsidR="006D1F19" w:rsidRPr="006D659A" w:rsidRDefault="006D1F19" w:rsidP="00815FA7">
      <w:pPr>
        <w:pStyle w:val="Akapitzlist"/>
        <w:numPr>
          <w:ilvl w:val="0"/>
          <w:numId w:val="8"/>
        </w:numPr>
        <w:ind w:left="2127"/>
        <w:jc w:val="both"/>
      </w:pPr>
      <w:r w:rsidRPr="006D659A">
        <w:t xml:space="preserve">Dystrybucję certyfikatów poprzez http </w:t>
      </w:r>
    </w:p>
    <w:p w:rsidR="006D1F19" w:rsidRPr="006D659A" w:rsidRDefault="006D1F19" w:rsidP="00815FA7">
      <w:pPr>
        <w:pStyle w:val="Akapitzlist"/>
        <w:numPr>
          <w:ilvl w:val="0"/>
          <w:numId w:val="8"/>
        </w:numPr>
        <w:ind w:left="2127"/>
        <w:jc w:val="both"/>
      </w:pPr>
      <w:r w:rsidRPr="006D659A">
        <w:t xml:space="preserve">Konsolidację CA dla wielu lasów domeny, </w:t>
      </w:r>
    </w:p>
    <w:p w:rsidR="006D1F19" w:rsidRPr="006D659A" w:rsidRDefault="006D1F19" w:rsidP="00815FA7">
      <w:pPr>
        <w:pStyle w:val="Akapitzlist"/>
        <w:numPr>
          <w:ilvl w:val="0"/>
          <w:numId w:val="8"/>
        </w:numPr>
        <w:ind w:left="2127"/>
        <w:jc w:val="both"/>
      </w:pPr>
      <w:r w:rsidRPr="006D659A">
        <w:t xml:space="preserve">Automatyczne rejestrowania certyfikatów pomiędzy różnymi lasami domen, </w:t>
      </w:r>
    </w:p>
    <w:p w:rsidR="006D1F19" w:rsidRPr="006D659A" w:rsidRDefault="006D1F19" w:rsidP="00815FA7">
      <w:pPr>
        <w:pStyle w:val="Akapitzlist"/>
        <w:numPr>
          <w:ilvl w:val="0"/>
          <w:numId w:val="8"/>
        </w:numPr>
        <w:ind w:left="2127"/>
        <w:jc w:val="both"/>
      </w:pPr>
      <w:r w:rsidRPr="006D659A">
        <w:t xml:space="preserve">Automatyczne występowanie i używanie (wystawianie) certyfikatów PKI X.509.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Szyfrowanie plików i folderów.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>Szyfrowanie połączeń sieciowych pomiędzy serwerami oraz serwerami i stacjami roboczymi (</w:t>
      </w:r>
      <w:proofErr w:type="spellStart"/>
      <w:r w:rsidRPr="006D659A">
        <w:t>IPSec</w:t>
      </w:r>
      <w:proofErr w:type="spellEnd"/>
      <w:r w:rsidRPr="006D659A">
        <w:t xml:space="preserve">).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Możliwość tworzenia systemów wysokiej dostępności (klastry typu </w:t>
      </w:r>
      <w:proofErr w:type="spellStart"/>
      <w:r w:rsidRPr="006D659A">
        <w:t>fail-over</w:t>
      </w:r>
      <w:proofErr w:type="spellEnd"/>
      <w:r w:rsidRPr="006D659A">
        <w:t xml:space="preserve">) oraz rozłożenia obciążenia serwerów.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Serwis udostępniania stron WWW.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Wsparcie dla protokołu IP w wersji 6 (IPv6),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Wsparcie dla algorytmów Suite B (RFC 4869),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 xml:space="preserve">Wbudowane usługi VPN pozwalające na zestawienie nielimitowanej liczby równoczesnych połączeń i niewymagające instalacji dodatkowego oprogramowania na komputerach z systemem Windows, </w:t>
      </w:r>
    </w:p>
    <w:p w:rsidR="006D1F19" w:rsidRPr="006D659A" w:rsidRDefault="006D1F19" w:rsidP="00815FA7">
      <w:pPr>
        <w:pStyle w:val="Akapitzlist"/>
        <w:numPr>
          <w:ilvl w:val="1"/>
          <w:numId w:val="3"/>
        </w:numPr>
        <w:jc w:val="both"/>
      </w:pPr>
      <w:r w:rsidRPr="006D659A">
        <w:t>Wbudowane mechanizmy wirtualizacji (</w:t>
      </w:r>
      <w:proofErr w:type="spellStart"/>
      <w:r w:rsidRPr="006D659A">
        <w:t>Hypervisor</w:t>
      </w:r>
      <w:proofErr w:type="spellEnd"/>
      <w:r w:rsidRPr="006D659A">
        <w:t xml:space="preserve">) pozwalające na uruchamianie do 1000 aktywnych środowisk wirtualnych systemów operacyjnych. Wirtualne maszyny w trakcie pracy i bez zauważalnego zmniejszenia ich dostępności mogą być przenoszone pomiędzy serwerami klastra typu </w:t>
      </w:r>
      <w:proofErr w:type="spellStart"/>
      <w:r w:rsidRPr="006D659A">
        <w:t>failover</w:t>
      </w:r>
      <w:proofErr w:type="spellEnd"/>
      <w:r w:rsidRPr="006D659A">
        <w:t xml:space="preserve"> z jednoczesnym zachowaniem pozostałej funkcjonalności. Mechanizmy wirtualizacji mają zapewnić wsparcie dla: </w:t>
      </w:r>
    </w:p>
    <w:p w:rsidR="006D1F19" w:rsidRPr="006D659A" w:rsidRDefault="006D1F19" w:rsidP="00815FA7">
      <w:pPr>
        <w:pStyle w:val="Akapitzlist"/>
        <w:numPr>
          <w:ilvl w:val="0"/>
          <w:numId w:val="9"/>
        </w:numPr>
        <w:ind w:left="2127"/>
        <w:jc w:val="both"/>
      </w:pPr>
      <w:r w:rsidRPr="006D659A">
        <w:t xml:space="preserve">Dynamicznego podłączania zasobów dyskowych typu hot-plug do maszyn wirtualnych, </w:t>
      </w:r>
    </w:p>
    <w:p w:rsidR="006D1F19" w:rsidRPr="006D659A" w:rsidRDefault="006D1F19" w:rsidP="00815FA7">
      <w:pPr>
        <w:pStyle w:val="Akapitzlist"/>
        <w:numPr>
          <w:ilvl w:val="0"/>
          <w:numId w:val="9"/>
        </w:numPr>
        <w:ind w:left="2127"/>
        <w:jc w:val="both"/>
      </w:pPr>
      <w:r w:rsidRPr="006D659A">
        <w:t xml:space="preserve">Obsługi ramek typu jumbo </w:t>
      </w:r>
      <w:proofErr w:type="spellStart"/>
      <w:r w:rsidRPr="006D659A">
        <w:t>frames</w:t>
      </w:r>
      <w:proofErr w:type="spellEnd"/>
      <w:r w:rsidRPr="006D659A">
        <w:t xml:space="preserve"> dla maszyn wirtualnych. </w:t>
      </w:r>
    </w:p>
    <w:p w:rsidR="006D1F19" w:rsidRPr="006D659A" w:rsidRDefault="006D1F19" w:rsidP="00815FA7">
      <w:pPr>
        <w:pStyle w:val="Akapitzlist"/>
        <w:numPr>
          <w:ilvl w:val="0"/>
          <w:numId w:val="9"/>
        </w:numPr>
        <w:ind w:left="2127"/>
        <w:jc w:val="both"/>
      </w:pPr>
      <w:r w:rsidRPr="006D659A">
        <w:t xml:space="preserve">Obsługi 4-KB sektorów dysków  </w:t>
      </w:r>
    </w:p>
    <w:p w:rsidR="006D1F19" w:rsidRPr="006D659A" w:rsidRDefault="006D1F19" w:rsidP="00815FA7">
      <w:pPr>
        <w:pStyle w:val="Akapitzlist"/>
        <w:numPr>
          <w:ilvl w:val="0"/>
          <w:numId w:val="9"/>
        </w:numPr>
        <w:ind w:left="2127"/>
        <w:jc w:val="both"/>
      </w:pPr>
      <w:r w:rsidRPr="006D659A">
        <w:t xml:space="preserve">Nielimitowanej liczby jednocześnie przenoszonych maszyn wirtualnych pomiędzy węzłami klastra </w:t>
      </w:r>
    </w:p>
    <w:p w:rsidR="006D1F19" w:rsidRPr="006D659A" w:rsidRDefault="006D1F19" w:rsidP="00815FA7">
      <w:pPr>
        <w:pStyle w:val="Akapitzlist"/>
        <w:numPr>
          <w:ilvl w:val="0"/>
          <w:numId w:val="9"/>
        </w:numPr>
        <w:ind w:left="2127"/>
        <w:jc w:val="both"/>
      </w:pPr>
      <w:r w:rsidRPr="006D659A">
        <w:t xml:space="preserve">Możliwości wirtualizacji sieci z zastosowaniem przełącznika, którego funkcjonalność może być rozszerzana jednocześnie poprzez oprogramowanie kilku innych dostawców poprzez otwarty interfejs API. </w:t>
      </w:r>
    </w:p>
    <w:p w:rsidR="006D1F19" w:rsidRPr="006D659A" w:rsidRDefault="006D1F19" w:rsidP="00815FA7">
      <w:pPr>
        <w:pStyle w:val="Akapitzlist"/>
        <w:numPr>
          <w:ilvl w:val="0"/>
          <w:numId w:val="9"/>
        </w:numPr>
        <w:ind w:left="2127"/>
        <w:jc w:val="both"/>
      </w:pPr>
      <w:r w:rsidRPr="006D659A">
        <w:t xml:space="preserve">Możliwości kierowania ruchu sieciowego z wielu sieci VLAN bezpośrednio do pojedynczej karty sieciowej maszyny wirtualnej (tzw. </w:t>
      </w:r>
      <w:proofErr w:type="spellStart"/>
      <w:r w:rsidRPr="006D659A">
        <w:t>trunk</w:t>
      </w:r>
      <w:proofErr w:type="spellEnd"/>
      <w:r w:rsidRPr="006D659A">
        <w:t xml:space="preserve"> </w:t>
      </w:r>
      <w:proofErr w:type="spellStart"/>
      <w:r w:rsidRPr="006D659A">
        <w:t>mode</w:t>
      </w:r>
      <w:proofErr w:type="spellEnd"/>
      <w:r w:rsidRPr="006D659A">
        <w:t xml:space="preserve">)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>Wsparcie dostępu do zasobu dyskowego poprzez wiele ścieżek (</w:t>
      </w:r>
      <w:proofErr w:type="spellStart"/>
      <w:r w:rsidRPr="006D659A">
        <w:t>Multipath</w:t>
      </w:r>
      <w:proofErr w:type="spellEnd"/>
      <w:r w:rsidRPr="006D659A">
        <w:t xml:space="preserve">).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Możliwość instalacji poprawek poprzez wgranie ich do obrazu instalacyjnego.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lastRenderedPageBreak/>
        <w:t xml:space="preserve">Mechanizmy zdalnej administracji oraz mechanizmy (również działające zdalnie) administracji przez skrypty.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 xml:space="preserve">Możliwość zarządzania przez wbudowane mechanizmy zgodne ze standardami WBEM oraz WS-Management organizacji DMTF. </w:t>
      </w:r>
    </w:p>
    <w:p w:rsidR="006D1F19" w:rsidRPr="006D659A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>Nośnik i klucz produktu pochodzący od producenta sprzętu</w:t>
      </w:r>
    </w:p>
    <w:p w:rsidR="006D1F19" w:rsidRPr="00815FA7" w:rsidRDefault="006D1F19" w:rsidP="00815FA7">
      <w:pPr>
        <w:pStyle w:val="Akapitzlist"/>
        <w:numPr>
          <w:ilvl w:val="0"/>
          <w:numId w:val="3"/>
        </w:numPr>
        <w:jc w:val="both"/>
      </w:pPr>
      <w:r w:rsidRPr="006D659A">
        <w:t>Zorganizowany system szkoleń i materiały edukacyjne w języku polskim.</w:t>
      </w:r>
    </w:p>
    <w:p w:rsidR="006D1F19" w:rsidRDefault="006D1F19">
      <w:pPr>
        <w:rPr>
          <w:rFonts w:asciiTheme="majorHAnsi" w:hAnsiTheme="majorHAnsi" w:cstheme="majorHAnsi"/>
          <w:sz w:val="20"/>
          <w:szCs w:val="20"/>
        </w:rPr>
      </w:pPr>
    </w:p>
    <w:p w:rsidR="001F13E0" w:rsidRDefault="001F13E0">
      <w:pPr>
        <w:rPr>
          <w:rFonts w:asciiTheme="majorHAnsi" w:hAnsiTheme="majorHAnsi" w:cstheme="majorHAnsi"/>
          <w:sz w:val="20"/>
          <w:szCs w:val="20"/>
        </w:rPr>
      </w:pPr>
    </w:p>
    <w:p w:rsidR="001F13E0" w:rsidRDefault="001F13E0">
      <w:pPr>
        <w:rPr>
          <w:rFonts w:asciiTheme="majorHAnsi" w:hAnsiTheme="majorHAnsi" w:cstheme="majorHAnsi"/>
          <w:sz w:val="20"/>
          <w:szCs w:val="20"/>
        </w:rPr>
      </w:pPr>
    </w:p>
    <w:p w:rsidR="001F13E0" w:rsidRDefault="001F13E0">
      <w:pPr>
        <w:rPr>
          <w:rFonts w:asciiTheme="majorHAnsi" w:hAnsiTheme="majorHAnsi" w:cstheme="majorHAnsi"/>
          <w:sz w:val="20"/>
          <w:szCs w:val="20"/>
        </w:rPr>
      </w:pPr>
    </w:p>
    <w:p w:rsidR="001F13E0" w:rsidRDefault="001F13E0">
      <w:pPr>
        <w:rPr>
          <w:rFonts w:asciiTheme="majorHAnsi" w:hAnsiTheme="majorHAnsi" w:cstheme="majorHAnsi"/>
          <w:sz w:val="20"/>
          <w:szCs w:val="20"/>
        </w:rPr>
      </w:pPr>
    </w:p>
    <w:p w:rsidR="001F13E0" w:rsidRDefault="001F13E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…………………………………………..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…………………………………………………………………..</w:t>
      </w:r>
    </w:p>
    <w:p w:rsidR="001F13E0" w:rsidRPr="006D1F19" w:rsidRDefault="001F13E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(miejscowość, data)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(podpis)</w:t>
      </w:r>
    </w:p>
    <w:sectPr w:rsidR="001F13E0" w:rsidRPr="006D1F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EC" w:rsidRDefault="001D06EC" w:rsidP="007E29C8">
      <w:r>
        <w:separator/>
      </w:r>
    </w:p>
  </w:endnote>
  <w:endnote w:type="continuationSeparator" w:id="0">
    <w:p w:rsidR="001D06EC" w:rsidRDefault="001D06EC" w:rsidP="007E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EC" w:rsidRDefault="001D06EC" w:rsidP="007E29C8">
      <w:r>
        <w:separator/>
      </w:r>
    </w:p>
  </w:footnote>
  <w:footnote w:type="continuationSeparator" w:id="0">
    <w:p w:rsidR="001D06EC" w:rsidRDefault="001D06EC" w:rsidP="007E2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8" w:rsidRDefault="007E29C8">
    <w:pPr>
      <w:pStyle w:val="Nagwek"/>
    </w:pPr>
    <w:r>
      <w:t>DAG.383-11/2017</w:t>
    </w:r>
    <w:r>
      <w:tab/>
    </w:r>
    <w:r>
      <w:tab/>
      <w:t xml:space="preserve">załącznik nr </w:t>
    </w:r>
    <w:r w:rsidR="001F13E0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2F69"/>
    <w:multiLevelType w:val="hybridMultilevel"/>
    <w:tmpl w:val="2ED8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F404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71F7"/>
    <w:multiLevelType w:val="hybridMultilevel"/>
    <w:tmpl w:val="A8E25F3A"/>
    <w:lvl w:ilvl="0" w:tplc="88280F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6098F"/>
    <w:multiLevelType w:val="hybridMultilevel"/>
    <w:tmpl w:val="B784E4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E4EA3"/>
    <w:multiLevelType w:val="hybridMultilevel"/>
    <w:tmpl w:val="150A622A"/>
    <w:lvl w:ilvl="0" w:tplc="ABFA3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D3D9A"/>
    <w:multiLevelType w:val="hybridMultilevel"/>
    <w:tmpl w:val="0F020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4FBA"/>
    <w:multiLevelType w:val="hybridMultilevel"/>
    <w:tmpl w:val="A8E25F3A"/>
    <w:lvl w:ilvl="0" w:tplc="88280F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C73C9"/>
    <w:multiLevelType w:val="hybridMultilevel"/>
    <w:tmpl w:val="A8E25F3A"/>
    <w:lvl w:ilvl="0" w:tplc="88280F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B0903"/>
    <w:multiLevelType w:val="hybridMultilevel"/>
    <w:tmpl w:val="82C2B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08"/>
    <w:rsid w:val="00136DDA"/>
    <w:rsid w:val="001D06EC"/>
    <w:rsid w:val="001F13E0"/>
    <w:rsid w:val="002B0E08"/>
    <w:rsid w:val="004C5CA1"/>
    <w:rsid w:val="004E3A03"/>
    <w:rsid w:val="00612B6C"/>
    <w:rsid w:val="006D1F19"/>
    <w:rsid w:val="006D659A"/>
    <w:rsid w:val="007E29C8"/>
    <w:rsid w:val="00815FA7"/>
    <w:rsid w:val="0092773C"/>
    <w:rsid w:val="00E67B70"/>
    <w:rsid w:val="00F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CE10-EBE8-4158-8F31-2D29486A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E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2B0E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B0E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0E08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styleId="Hipercze">
    <w:name w:val="Hyperlink"/>
    <w:basedOn w:val="Domylnaczcionkaakapitu"/>
    <w:uiPriority w:val="99"/>
    <w:unhideWhenUsed/>
    <w:rsid w:val="002B0E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E08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kapitzlist">
    <w:name w:val="List Paragraph"/>
    <w:basedOn w:val="Normalny"/>
    <w:uiPriority w:val="34"/>
    <w:qFormat/>
    <w:rsid w:val="006D65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2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9C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7E2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9C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Czajkowski</dc:creator>
  <cp:keywords/>
  <dc:description/>
  <cp:lastModifiedBy>dz 4910864</cp:lastModifiedBy>
  <cp:revision>2</cp:revision>
  <dcterms:created xsi:type="dcterms:W3CDTF">2017-10-26T08:48:00Z</dcterms:created>
  <dcterms:modified xsi:type="dcterms:W3CDTF">2017-10-26T08:48:00Z</dcterms:modified>
</cp:coreProperties>
</file>